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CB" w:rsidRDefault="002C13CB" w:rsidP="002C13CB">
      <w:pPr>
        <w:pStyle w:val="Rubrik1"/>
        <w:rPr>
          <w:rFonts w:asciiTheme="minorHAnsi" w:hAnsiTheme="minorHAnsi"/>
        </w:rPr>
      </w:pPr>
      <w:r>
        <w:t>A</w:t>
      </w:r>
      <w:r>
        <w:t>nmälan till nationell multidisciplinär sarkomkonferens</w:t>
      </w:r>
    </w:p>
    <w:p w:rsidR="002C13CB" w:rsidRDefault="002C13CB" w:rsidP="002C13CB">
      <w:pPr>
        <w:rPr>
          <w:sz w:val="28"/>
          <w:szCs w:val="28"/>
        </w:rPr>
      </w:pPr>
    </w:p>
    <w:tbl>
      <w:tblPr>
        <w:tblStyle w:val="Tabellrutntljust"/>
        <w:tblW w:w="9771" w:type="dxa"/>
        <w:tblInd w:w="5" w:type="dxa"/>
        <w:tblLook w:val="0620" w:firstRow="1" w:lastRow="0" w:firstColumn="0" w:lastColumn="0" w:noHBand="1" w:noVBand="1"/>
      </w:tblPr>
      <w:tblGrid>
        <w:gridCol w:w="1228"/>
        <w:gridCol w:w="1195"/>
        <w:gridCol w:w="1106"/>
        <w:gridCol w:w="1361"/>
        <w:gridCol w:w="1050"/>
        <w:gridCol w:w="1261"/>
        <w:gridCol w:w="2570"/>
      </w:tblGrid>
      <w:tr w:rsidR="002C13CB" w:rsidRPr="00D12C6C" w:rsidTr="003B359D">
        <w:tc>
          <w:tcPr>
            <w:tcW w:w="1228" w:type="dxa"/>
            <w:hideMark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Anmälande klinik</w:t>
            </w:r>
          </w:p>
        </w:tc>
        <w:tc>
          <w:tcPr>
            <w:tcW w:w="1128" w:type="dxa"/>
            <w:hideMark/>
          </w:tcPr>
          <w:p w:rsidR="002C13CB" w:rsidRPr="00D12C6C" w:rsidRDefault="002C13CB" w:rsidP="003B359D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Konferens</w:t>
            </w:r>
            <w:r w:rsidR="003B359D">
              <w:rPr>
                <w:rStyle w:val="Tabelltext"/>
              </w:rPr>
              <w:softHyphen/>
            </w:r>
            <w:bookmarkStart w:id="0" w:name="_GoBack"/>
            <w:bookmarkEnd w:id="0"/>
            <w:r w:rsidRPr="00D12C6C">
              <w:rPr>
                <w:rStyle w:val="Tabelltext"/>
              </w:rPr>
              <w:t>datum</w:t>
            </w: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Födelseår</w:t>
            </w:r>
          </w:p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  <w:hideMark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Patologi</w:t>
            </w:r>
          </w:p>
        </w:tc>
        <w:tc>
          <w:tcPr>
            <w:tcW w:w="1050" w:type="dxa"/>
            <w:hideMark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Radiologi</w:t>
            </w:r>
          </w:p>
        </w:tc>
        <w:tc>
          <w:tcPr>
            <w:tcW w:w="1261" w:type="dxa"/>
            <w:hideMark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Presenterar bilder</w:t>
            </w:r>
          </w:p>
        </w:tc>
        <w:tc>
          <w:tcPr>
            <w:tcW w:w="2637" w:type="dxa"/>
            <w:hideMark/>
          </w:tcPr>
          <w:p w:rsidR="002C13CB" w:rsidRPr="00D12C6C" w:rsidRDefault="002C13CB" w:rsidP="002C13CB">
            <w:pPr>
              <w:rPr>
                <w:rStyle w:val="Tabelltext"/>
              </w:rPr>
            </w:pPr>
            <w:r w:rsidRPr="00D12C6C">
              <w:rPr>
                <w:rStyle w:val="Tabelltext"/>
              </w:rPr>
              <w:t>Frågeställning</w:t>
            </w:r>
          </w:p>
        </w:tc>
      </w:tr>
      <w:tr w:rsidR="002C13CB" w:rsidRPr="00D12C6C" w:rsidTr="003B359D">
        <w:tc>
          <w:tcPr>
            <w:tcW w:w="1228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 xml:space="preserve"> KS</w:t>
            </w:r>
          </w:p>
        </w:tc>
        <w:tc>
          <w:tcPr>
            <w:tcW w:w="1128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17/12–18</w:t>
            </w:r>
          </w:p>
        </w:tc>
        <w:tc>
          <w:tcPr>
            <w:tcW w:w="1106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2001</w:t>
            </w:r>
          </w:p>
        </w:tc>
        <w:tc>
          <w:tcPr>
            <w:tcW w:w="1361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osteosarkom hö femur med lungmets</w:t>
            </w:r>
          </w:p>
        </w:tc>
        <w:tc>
          <w:tcPr>
            <w:tcW w:w="1050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  <w:lang w:val="en-US"/>
              </w:rPr>
            </w:pPr>
            <w:r w:rsidRPr="002C13CB">
              <w:rPr>
                <w:rStyle w:val="Tabelltext"/>
                <w:i/>
              </w:rPr>
              <w:t>Rtg+MR hö femur</w:t>
            </w:r>
          </w:p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PET/DT</w:t>
            </w:r>
          </w:p>
        </w:tc>
        <w:tc>
          <w:tcPr>
            <w:tcW w:w="1261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Ja</w:t>
            </w:r>
          </w:p>
        </w:tc>
        <w:tc>
          <w:tcPr>
            <w:tcW w:w="2637" w:type="dxa"/>
            <w:hideMark/>
          </w:tcPr>
          <w:p w:rsidR="002C13CB" w:rsidRPr="002C13CB" w:rsidRDefault="002C13CB" w:rsidP="002C13CB">
            <w:pPr>
              <w:rPr>
                <w:rStyle w:val="Tabelltext"/>
                <w:i/>
              </w:rPr>
            </w:pPr>
            <w:r w:rsidRPr="002C13CB">
              <w:rPr>
                <w:rStyle w:val="Tabelltext"/>
                <w:i/>
              </w:rPr>
              <w:t>Neoadjuvant MAP+res av lungmets+dist.femur</w:t>
            </w: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  <w:tr w:rsidR="002C13CB" w:rsidRPr="00D12C6C" w:rsidTr="003B359D">
        <w:tc>
          <w:tcPr>
            <w:tcW w:w="12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28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106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3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050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1261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  <w:tc>
          <w:tcPr>
            <w:tcW w:w="2637" w:type="dxa"/>
          </w:tcPr>
          <w:p w:rsidR="002C13CB" w:rsidRPr="00D12C6C" w:rsidRDefault="002C13CB" w:rsidP="002C13CB">
            <w:pPr>
              <w:rPr>
                <w:rStyle w:val="Tabelltext"/>
              </w:rPr>
            </w:pPr>
          </w:p>
        </w:tc>
      </w:tr>
    </w:tbl>
    <w:p w:rsidR="002C13CB" w:rsidRDefault="002C13CB" w:rsidP="002C13CB">
      <w:pPr>
        <w:rPr>
          <w:rFonts w:asciiTheme="minorHAnsi" w:hAnsiTheme="minorHAnsi"/>
          <w:sz w:val="28"/>
          <w:szCs w:val="28"/>
          <w:lang w:eastAsia="en-US"/>
        </w:rPr>
      </w:pPr>
    </w:p>
    <w:p w:rsidR="002C13CB" w:rsidRDefault="002C13CB" w:rsidP="002C13CB">
      <w:r>
        <w:t xml:space="preserve">Faxas till Sarkomcentrum KS </w:t>
      </w:r>
    </w:p>
    <w:p w:rsidR="002C13CB" w:rsidRDefault="002C13CB" w:rsidP="002C13CB">
      <w:r>
        <w:t>Fax: 08-51774699</w:t>
      </w:r>
    </w:p>
    <w:p w:rsidR="002C13CB" w:rsidRDefault="002C13CB" w:rsidP="002C13CB">
      <w:r>
        <w:t>Tel 08-51772264</w:t>
      </w:r>
    </w:p>
    <w:p w:rsidR="002C13CB" w:rsidRDefault="002C13CB" w:rsidP="002C13CB">
      <w:r>
        <w:t>Mejl: asle.hesla@sll.se</w:t>
      </w:r>
    </w:p>
    <w:p w:rsidR="002C13CB" w:rsidRDefault="002C13CB" w:rsidP="002C13CB"/>
    <w:p w:rsidR="002411D1" w:rsidRDefault="002411D1" w:rsidP="00EE1961">
      <w:pPr>
        <w:spacing w:after="200" w:line="276" w:lineRule="auto"/>
      </w:pPr>
    </w:p>
    <w:sectPr w:rsidR="002411D1" w:rsidSect="002C13CB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CB" w:rsidRDefault="002C13CB" w:rsidP="00EE1961">
      <w:pPr>
        <w:spacing w:after="0"/>
      </w:pPr>
      <w:r>
        <w:separator/>
      </w:r>
    </w:p>
  </w:endnote>
  <w:endnote w:type="continuationSeparator" w:id="0">
    <w:p w:rsidR="002C13CB" w:rsidRDefault="002C13CB" w:rsidP="00EE1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CB" w:rsidRDefault="002C13CB" w:rsidP="00EE1961">
      <w:pPr>
        <w:spacing w:after="0"/>
      </w:pPr>
      <w:r>
        <w:separator/>
      </w:r>
    </w:p>
  </w:footnote>
  <w:footnote w:type="continuationSeparator" w:id="0">
    <w:p w:rsidR="002C13CB" w:rsidRDefault="002C13CB" w:rsidP="00EE19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CB"/>
    <w:rsid w:val="000676AD"/>
    <w:rsid w:val="000B1394"/>
    <w:rsid w:val="002411D1"/>
    <w:rsid w:val="002C13CB"/>
    <w:rsid w:val="003B359D"/>
    <w:rsid w:val="003D6E44"/>
    <w:rsid w:val="004408CD"/>
    <w:rsid w:val="00656452"/>
    <w:rsid w:val="00762F7C"/>
    <w:rsid w:val="00777DC0"/>
    <w:rsid w:val="00901595"/>
    <w:rsid w:val="009D6D9F"/>
    <w:rsid w:val="00A0401E"/>
    <w:rsid w:val="00C60C97"/>
    <w:rsid w:val="00CB4234"/>
    <w:rsid w:val="00CE3639"/>
    <w:rsid w:val="00E00505"/>
    <w:rsid w:val="00EE1961"/>
    <w:rsid w:val="00F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65166"/>
  <w15:chartTrackingRefBased/>
  <w15:docId w15:val="{F28E94C8-CA52-4635-98AB-0633447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CB"/>
    <w:pPr>
      <w:keepLines/>
      <w:spacing w:after="120" w:line="240" w:lineRule="auto"/>
    </w:pPr>
    <w:rPr>
      <w:rFonts w:ascii="Garamond" w:eastAsiaTheme="minorEastAsia" w:hAnsi="Garamond"/>
      <w:sz w:val="24"/>
      <w:szCs w:val="24"/>
      <w:shd w:val="clear" w:color="auto" w:fill="FFFFFF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  <w:shd w:val="clear" w:color="auto" w:fill="auto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  <w:shd w:val="clear" w:color="auto" w:fill="auto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  <w:szCs w:val="22"/>
      <w:shd w:val="clear" w:color="auto" w:fill="auto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  <w:szCs w:val="22"/>
      <w:shd w:val="clear" w:color="auto" w:fill="auto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keepLines w:val="0"/>
      <w:tabs>
        <w:tab w:val="center" w:pos="4680"/>
        <w:tab w:val="right" w:pos="9360"/>
      </w:tabs>
      <w:spacing w:after="0"/>
    </w:pPr>
    <w:rPr>
      <w:rFonts w:asciiTheme="minorHAnsi" w:eastAsiaTheme="minorHAnsi" w:hAnsiTheme="minorHAnsi"/>
      <w:szCs w:val="22"/>
      <w:shd w:val="clear" w:color="auto" w:fill="auto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keepLines w:val="0"/>
      <w:tabs>
        <w:tab w:val="center" w:pos="4680"/>
        <w:tab w:val="right" w:pos="9360"/>
      </w:tabs>
      <w:spacing w:after="0"/>
    </w:pPr>
    <w:rPr>
      <w:rFonts w:asciiTheme="minorHAnsi" w:eastAsiaTheme="minorHAnsi" w:hAnsiTheme="minorHAnsi"/>
      <w:szCs w:val="22"/>
      <w:shd w:val="clear" w:color="auto" w:fill="auto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table" w:customStyle="1" w:styleId="VP-tabell">
    <w:name w:val="VP-tabell"/>
    <w:basedOn w:val="Ljustrutnt-dekorfrg4"/>
    <w:uiPriority w:val="99"/>
    <w:rsid w:val="002C13CB"/>
    <w:pPr>
      <w:spacing w:before="40" w:after="40"/>
    </w:pPr>
    <w:rPr>
      <w:rFonts w:ascii="Arial" w:eastAsiaTheme="minorEastAsia" w:hAnsi="Arial"/>
      <w:sz w:val="20"/>
      <w:szCs w:val="20"/>
      <w:lang w:val="sv-SE" w:eastAsia="sv-SE"/>
    </w:rPr>
    <w:tblPr>
      <w:tblCellMar>
        <w:top w:w="57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18" w:space="0" w:color="5A5A96" w:themeColor="accent4"/>
          <w:right w:val="single" w:sz="8" w:space="0" w:color="5A5A96" w:themeColor="accent4"/>
          <w:insideH w:val="nil"/>
          <w:insideV w:val="single" w:sz="8" w:space="0" w:color="5A5A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H w:val="nil"/>
          <w:insideV w:val="single" w:sz="8" w:space="0" w:color="5A5A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</w:tcBorders>
      </w:tcPr>
    </w:tblStylePr>
    <w:tblStylePr w:type="band1Vert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</w:tcBorders>
        <w:shd w:val="clear" w:color="auto" w:fill="D5D5E6" w:themeFill="accent4" w:themeFillTint="3F"/>
      </w:tcPr>
    </w:tblStylePr>
    <w:tblStylePr w:type="band1Horz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V w:val="single" w:sz="8" w:space="0" w:color="5A5A96" w:themeColor="accent4"/>
        </w:tcBorders>
        <w:shd w:val="clear" w:color="auto" w:fill="D5D5E6" w:themeFill="accent4" w:themeFillTint="3F"/>
      </w:tcPr>
    </w:tblStylePr>
    <w:tblStylePr w:type="band2Horz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V w:val="single" w:sz="8" w:space="0" w:color="5A5A96" w:themeColor="accent4"/>
        </w:tcBorders>
      </w:tcPr>
    </w:tblStylePr>
  </w:style>
  <w:style w:type="character" w:customStyle="1" w:styleId="Tabelltext">
    <w:name w:val="Tabelltext"/>
    <w:basedOn w:val="Standardstycketeckensnitt"/>
    <w:qFormat/>
    <w:rsid w:val="002C13CB"/>
    <w:rPr>
      <w:rFonts w:ascii="Arial" w:hAnsi="Arial"/>
      <w:sz w:val="20"/>
      <w:szCs w:val="20"/>
      <w:shd w:val="clear" w:color="auto" w:fill="auto"/>
      <w:lang w:val="sv-SE"/>
    </w:rPr>
  </w:style>
  <w:style w:type="paragraph" w:customStyle="1" w:styleId="BilagaRubrik1">
    <w:name w:val="Bilaga – Rubrik 1"/>
    <w:next w:val="Normal"/>
    <w:uiPriority w:val="89"/>
    <w:qFormat/>
    <w:rsid w:val="002C13CB"/>
    <w:pPr>
      <w:spacing w:before="360" w:after="120" w:line="240" w:lineRule="auto"/>
    </w:pPr>
    <w:rPr>
      <w:rFonts w:ascii="Arial" w:eastAsiaTheme="minorEastAsia" w:hAnsi="Arial"/>
      <w:b/>
      <w:color w:val="5A5A96" w:themeColor="accent4"/>
      <w:sz w:val="32"/>
      <w:szCs w:val="24"/>
      <w:shd w:val="clear" w:color="auto" w:fill="FFFFFF"/>
      <w:lang w:val="sv-SE" w:eastAsia="sv-SE"/>
    </w:rPr>
  </w:style>
  <w:style w:type="table" w:styleId="Ljustrutnt-dekorfrg4">
    <w:name w:val="Light Grid Accent 4"/>
    <w:basedOn w:val="Normaltabell"/>
    <w:uiPriority w:val="62"/>
    <w:semiHidden/>
    <w:unhideWhenUsed/>
    <w:rsid w:val="002C13CB"/>
    <w:pPr>
      <w:spacing w:after="0" w:line="240" w:lineRule="auto"/>
    </w:pPr>
    <w:tblPr>
      <w:tblStyleRowBandSize w:val="1"/>
      <w:tblStyleColBandSize w:val="1"/>
      <w:tblBorders>
        <w:top w:val="single" w:sz="8" w:space="0" w:color="5A5A96" w:themeColor="accent4"/>
        <w:left w:val="single" w:sz="8" w:space="0" w:color="5A5A96" w:themeColor="accent4"/>
        <w:bottom w:val="single" w:sz="8" w:space="0" w:color="5A5A96" w:themeColor="accent4"/>
        <w:right w:val="single" w:sz="8" w:space="0" w:color="5A5A96" w:themeColor="accent4"/>
        <w:insideH w:val="single" w:sz="8" w:space="0" w:color="5A5A96" w:themeColor="accent4"/>
        <w:insideV w:val="single" w:sz="8" w:space="0" w:color="5A5A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18" w:space="0" w:color="5A5A96" w:themeColor="accent4"/>
          <w:right w:val="single" w:sz="8" w:space="0" w:color="5A5A96" w:themeColor="accent4"/>
          <w:insideH w:val="nil"/>
          <w:insideV w:val="single" w:sz="8" w:space="0" w:color="5A5A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H w:val="nil"/>
          <w:insideV w:val="single" w:sz="8" w:space="0" w:color="5A5A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</w:tcBorders>
      </w:tcPr>
    </w:tblStylePr>
    <w:tblStylePr w:type="band1Vert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</w:tcBorders>
        <w:shd w:val="clear" w:color="auto" w:fill="D5D5E6" w:themeFill="accent4" w:themeFillTint="3F"/>
      </w:tcPr>
    </w:tblStylePr>
    <w:tblStylePr w:type="band1Horz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V w:val="single" w:sz="8" w:space="0" w:color="5A5A96" w:themeColor="accent4"/>
        </w:tcBorders>
        <w:shd w:val="clear" w:color="auto" w:fill="D5D5E6" w:themeFill="accent4" w:themeFillTint="3F"/>
      </w:tcPr>
    </w:tblStylePr>
    <w:tblStylePr w:type="band2Horz">
      <w:tblPr/>
      <w:tcPr>
        <w:tcBorders>
          <w:top w:val="single" w:sz="8" w:space="0" w:color="5A5A96" w:themeColor="accent4"/>
          <w:left w:val="single" w:sz="8" w:space="0" w:color="5A5A96" w:themeColor="accent4"/>
          <w:bottom w:val="single" w:sz="8" w:space="0" w:color="5A5A96" w:themeColor="accent4"/>
          <w:right w:val="single" w:sz="8" w:space="0" w:color="5A5A96" w:themeColor="accent4"/>
          <w:insideV w:val="single" w:sz="8" w:space="0" w:color="5A5A96" w:themeColor="accent4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2C13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3CB"/>
    <w:rPr>
      <w:rFonts w:ascii="Segoe UI" w:eastAsiaTheme="minorEastAsia" w:hAnsi="Segoe UI" w:cs="Segoe UI"/>
      <w:sz w:val="18"/>
      <w:szCs w:val="18"/>
      <w:lang w:val="sv-SE" w:eastAsia="sv-SE"/>
    </w:rPr>
  </w:style>
  <w:style w:type="table" w:styleId="Tabellrutntljust">
    <w:name w:val="Grid Table Light"/>
    <w:basedOn w:val="Normaltabell"/>
    <w:uiPriority w:val="40"/>
    <w:rsid w:val="002C13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Roos Ulrika</dc:creator>
  <cp:keywords/>
  <dc:description/>
  <cp:lastModifiedBy>Berg Roos Ulrika</cp:lastModifiedBy>
  <cp:revision>1</cp:revision>
  <dcterms:created xsi:type="dcterms:W3CDTF">2020-01-15T12:06:00Z</dcterms:created>
  <dcterms:modified xsi:type="dcterms:W3CDTF">2020-01-15T12:09:00Z</dcterms:modified>
</cp:coreProperties>
</file>